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  <w:u w:val="single"/>
        </w:rPr>
      </w:pP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  <w:noProof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D0" w:rsidRPr="007B4CDD" w:rsidRDefault="006C07D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Nombre: </w:t>
      </w:r>
      <w:r w:rsidRPr="007B4CDD">
        <w:rPr>
          <w:rFonts w:ascii="Neo Sans Pro" w:hAnsi="Neo Sans Pro" w:cs="NeoSansPro-Bold"/>
          <w:bCs/>
        </w:rPr>
        <w:t>David Cardeña Ortega.</w:t>
      </w:r>
    </w:p>
    <w:p w:rsidR="006C07D0" w:rsidRPr="007B4CDD" w:rsidRDefault="006C07D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</w:rPr>
      </w:pPr>
      <w:r w:rsidRPr="007B4CDD">
        <w:rPr>
          <w:rFonts w:ascii="Neo Sans Pro" w:hAnsi="Neo Sans Pro" w:cs="NeoSansPro-Bold"/>
          <w:b/>
          <w:bCs/>
        </w:rPr>
        <w:t xml:space="preserve">Grado de Escolaridad </w:t>
      </w:r>
      <w:r w:rsidRPr="007B4CDD">
        <w:rPr>
          <w:rFonts w:ascii="Neo Sans Pro" w:hAnsi="Neo Sans Pro" w:cs="NeoSansPro-Regular"/>
        </w:rPr>
        <w:t>Licenciatura.</w:t>
      </w:r>
    </w:p>
    <w:p w:rsidR="006C07D0" w:rsidRPr="007B4CDD" w:rsidRDefault="006C07D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Cédula profesional: </w:t>
      </w:r>
      <w:r w:rsidRPr="007B4CDD">
        <w:rPr>
          <w:rFonts w:ascii="Neo Sans Pro" w:hAnsi="Neo Sans Pro" w:cs="NeoSansPro-Bold"/>
          <w:bCs/>
        </w:rPr>
        <w:t>6338151.</w:t>
      </w:r>
    </w:p>
    <w:p w:rsidR="006C07D0" w:rsidRPr="007B4CDD" w:rsidRDefault="006C07D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Teléfono celular: </w:t>
      </w:r>
      <w:r w:rsidRPr="007B4CDD">
        <w:rPr>
          <w:rFonts w:ascii="Neo Sans Pro" w:hAnsi="Neo Sans Pro" w:cs="NeoSansPro-Bold"/>
          <w:bCs/>
        </w:rPr>
        <w:t>22 81 22 39 41</w:t>
      </w:r>
    </w:p>
    <w:p w:rsidR="006C07D0" w:rsidRPr="007B4CDD" w:rsidRDefault="006C07D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 xml:space="preserve">Correo electrónico: </w:t>
      </w:r>
      <w:r w:rsidRPr="007B4CDD">
        <w:rPr>
          <w:rFonts w:ascii="Neo Sans Pro" w:hAnsi="Neo Sans Pro" w:cs="NeoSansPro-Bold"/>
          <w:bCs/>
        </w:rPr>
        <w:t>lic_davidco@hotmail.com</w:t>
      </w:r>
    </w:p>
    <w:p w:rsidR="006C07D0" w:rsidRPr="007B4CDD" w:rsidRDefault="00893532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hyperlink r:id="rId7" w:history="1">
        <w:r w:rsidR="006C07D0" w:rsidRPr="007B4CDD">
          <w:rPr>
            <w:rStyle w:val="Hipervnculo"/>
            <w:rFonts w:ascii="Neo Sans Pro" w:hAnsi="Neo Sans Pro" w:cs="NeoSansPro-Bold"/>
            <w:bCs/>
            <w:color w:val="auto"/>
          </w:rPr>
          <w:t>dcardena@uv.mx</w:t>
        </w:r>
      </w:hyperlink>
    </w:p>
    <w:p w:rsidR="006C07D0" w:rsidRPr="007B4CDD" w:rsidRDefault="00893532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Cs/>
        </w:rPr>
      </w:pPr>
      <w:hyperlink r:id="rId8" w:history="1">
        <w:r w:rsidR="006C07D0" w:rsidRPr="007B4CDD">
          <w:rPr>
            <w:rStyle w:val="Hipervnculo"/>
            <w:rFonts w:ascii="Neo Sans Pro" w:hAnsi="Neo Sans Pro" w:cs="NeoSansPro-Bold"/>
            <w:bCs/>
            <w:color w:val="auto"/>
          </w:rPr>
          <w:t>uec-tuxpan-fd@hotmail.com</w:t>
        </w:r>
      </w:hyperlink>
    </w:p>
    <w:p w:rsidR="007B4CDD" w:rsidRPr="007B4CDD" w:rsidRDefault="007B4CDD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  <w:noProof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A50" w:rsidRPr="007B4CDD" w:rsidRDefault="00341A5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</w:rPr>
        <w:t>2005 – 2009</w:t>
      </w:r>
    </w:p>
    <w:p w:rsidR="00AB5916" w:rsidRPr="007B4CDD" w:rsidRDefault="00341A5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</w:rPr>
      </w:pPr>
      <w:r w:rsidRPr="007B4CDD">
        <w:rPr>
          <w:rFonts w:ascii="Neo Sans Pro" w:hAnsi="Neo Sans Pro" w:cs="NeoSansPro-Bold"/>
          <w:bCs/>
        </w:rPr>
        <w:t xml:space="preserve">Licenciatura en derecho por la </w:t>
      </w:r>
      <w:r w:rsidR="00AB5916" w:rsidRPr="007B4CDD">
        <w:rPr>
          <w:rFonts w:ascii="Neo Sans Pro" w:hAnsi="Neo Sans Pro" w:cs="NeoSansPro-Regular"/>
        </w:rPr>
        <w:t xml:space="preserve">Universidad </w:t>
      </w:r>
      <w:r w:rsidRPr="007B4CDD">
        <w:rPr>
          <w:rFonts w:ascii="Neo Sans Pro" w:hAnsi="Neo Sans Pro" w:cs="NeoSansPro-Regular"/>
        </w:rPr>
        <w:t>Veracruzana</w:t>
      </w:r>
    </w:p>
    <w:p w:rsidR="00341A50" w:rsidRPr="007B4CDD" w:rsidRDefault="00341A50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</w:rPr>
      </w:pPr>
      <w:r w:rsidRPr="007B4CDD">
        <w:rPr>
          <w:rFonts w:ascii="Neo Sans Pro" w:hAnsi="Neo Sans Pro" w:cs="NeoSansPro-Regular"/>
        </w:rPr>
        <w:t>Título obtenido mediante examen CENEVAL, presentado el 18 de septiembre de 2009 y aprobado en su primera presentación.</w:t>
      </w: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  <w:noProof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14 de noviembre del 2016 a la fecha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Especializadode la Unidad Especializado de la Unidad Especializada en Combate al Secuestro con sede en Tuxpan, Veracruz.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01 de agosto del 2015, al 13 de noviembre del 2016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Tercerode Delitos Diversos de la Unidad Integral de Procuración de Justicia del Quinto Distrito Judicial con residencia en Chicontepec, Veracruz.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01 de diciembre del 2015, al 13 de noviembre del 2016.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Fiscal Facilitadorde la Unidad Integral de Procuración de Justicia del Quinto Distrito Judicial con residencia en Chicontepec, Veracruz.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2014 - 2015.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  <w:r w:rsidRPr="007B4CDD">
        <w:rPr>
          <w:rFonts w:ascii="Neo Sans Pro" w:hAnsi="Neo Sans Pro"/>
          <w:b/>
        </w:rPr>
        <w:t xml:space="preserve">Catedrático </w:t>
      </w:r>
      <w:r w:rsidRPr="007B4CDD">
        <w:rPr>
          <w:rFonts w:ascii="Neo Sans Pro" w:hAnsi="Neo Sans Pro"/>
        </w:rPr>
        <w:t>en el sistema abierto de la Universidad Veracruzana, con sede en Xalapa, Veracruz, impartiendo las materias de Derecho Fiscal Tributario, Experiencia Recepcional, Protocolo de Investigación.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2012 - 2013.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Catedrático en el Sistema escolarizado en la Universidad Henan Cortes,Impartiendo las materias de Derecho Internacional Privado,Ética Jurídica,Sociología jurídica.</w:t>
      </w:r>
    </w:p>
    <w:p w:rsid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2012 - 2013</w:t>
      </w: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</w:rPr>
        <w:t>Catedrático en la Universidad, OLIMPO, Instituto de Estudios Superiores, Impartiendo las materias de Derecho Civil IV, Practica Forense Penal y Procesal Penal</w:t>
      </w:r>
      <w:r>
        <w:rPr>
          <w:rFonts w:ascii="Neo Sans Pro" w:hAnsi="Neo Sans Pro"/>
        </w:rPr>
        <w:t>.</w:t>
      </w:r>
    </w:p>
    <w:p w:rsid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>
        <w:rPr>
          <w:rFonts w:ascii="Neo Sans Pro" w:hAnsi="Neo Sans Pro"/>
          <w:b/>
        </w:rPr>
        <w:t>2009 -</w:t>
      </w:r>
      <w:r w:rsidRPr="007B4CDD">
        <w:rPr>
          <w:rFonts w:ascii="Neo Sans Pro" w:hAnsi="Neo Sans Pro"/>
          <w:b/>
        </w:rPr>
        <w:t xml:space="preserve"> 2015.</w:t>
      </w:r>
    </w:p>
    <w:p w:rsidR="007B4CDD" w:rsidRDefault="000133C0" w:rsidP="00D657DA">
      <w:pPr>
        <w:spacing w:after="0" w:line="240" w:lineRule="auto"/>
        <w:jc w:val="both"/>
        <w:rPr>
          <w:rFonts w:ascii="Neo Sans Pro" w:hAnsi="Neo Sans Pro"/>
        </w:rPr>
      </w:pPr>
      <w:r w:rsidRPr="000133C0">
        <w:rPr>
          <w:rFonts w:ascii="Neo Sans Pro" w:hAnsi="Neo Sans Pro"/>
        </w:rPr>
        <w:lastRenderedPageBreak/>
        <w:t>Titular de la firma Cardeña</w:t>
      </w:r>
      <w:r w:rsidR="007B4CDD" w:rsidRPr="000133C0">
        <w:rPr>
          <w:rFonts w:ascii="Neo Sans Pro" w:hAnsi="Neo Sans Pro"/>
        </w:rPr>
        <w:t xml:space="preserve">, </w:t>
      </w:r>
      <w:r>
        <w:rPr>
          <w:rFonts w:ascii="Neo Sans Pro" w:hAnsi="Neo Sans Pro"/>
        </w:rPr>
        <w:t xml:space="preserve">en donde se daban servicios integrales y asesorías en </w:t>
      </w:r>
      <w:r w:rsidR="007B4CDD" w:rsidRPr="000133C0">
        <w:rPr>
          <w:rFonts w:ascii="Neo Sans Pro" w:hAnsi="Neo Sans Pro"/>
        </w:rPr>
        <w:t xml:space="preserve">procesos Penales, </w:t>
      </w:r>
      <w:r w:rsidR="007B4CDD" w:rsidRPr="007B4CDD">
        <w:rPr>
          <w:rFonts w:ascii="Neo Sans Pro" w:hAnsi="Neo Sans Pro"/>
        </w:rPr>
        <w:t>estatales con el sistema inquisitorio, mixto y con el sistema penal acusatorio</w:t>
      </w:r>
      <w:r w:rsidR="007B4CDD" w:rsidRPr="000133C0">
        <w:rPr>
          <w:rFonts w:ascii="Neo Sans Pro" w:hAnsi="Neo Sans Pro"/>
        </w:rPr>
        <w:t>, así como penales federales</w:t>
      </w:r>
      <w:r>
        <w:rPr>
          <w:rFonts w:ascii="Neo Sans Pro" w:hAnsi="Neo Sans Pro"/>
        </w:rPr>
        <w:t xml:space="preserve">, </w:t>
      </w:r>
      <w:r w:rsidR="007B4CDD" w:rsidRPr="007B4CDD">
        <w:rPr>
          <w:rFonts w:ascii="Neo Sans Pro" w:hAnsi="Neo Sans Pro"/>
        </w:rPr>
        <w:t>Contenciosos Mercantiles, Obra Pública, Contenciosos Administrativos, Fiscales,Mercantiles, Juicios especiales Hipotecarios, Obra Pública, Especialista en Fianzas, lo cual se lucidora en las ciudades de: Cuidad de México,Puebla de los Ángeles, Xalapa, Veracruz, Martínez de la Torre, Veracruz, Poza Rica, Veracruz, San Rafael, Veracruz, Misantla, Veracruz, Puerto de Veracruz, Cosamaloapan, Veracruz</w:t>
      </w:r>
      <w:r w:rsidR="007B4CDD">
        <w:rPr>
          <w:rFonts w:ascii="Neo Sans Pro" w:hAnsi="Neo Sans Pro"/>
        </w:rPr>
        <w:t>, Campeche, Campeche.</w:t>
      </w:r>
    </w:p>
    <w:p w:rsid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</w:p>
    <w:p w:rsidR="007B4CDD" w:rsidRPr="007B4CDD" w:rsidRDefault="007B4CDD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7B4CDD">
        <w:rPr>
          <w:rFonts w:ascii="Neo Sans Pro" w:hAnsi="Neo Sans Pro"/>
          <w:b/>
        </w:rPr>
        <w:t>01 de marzo del 2011 al 01 de agosto de 2013.</w:t>
      </w:r>
    </w:p>
    <w:p w:rsidR="007B4CDD" w:rsidRDefault="007B4CDD" w:rsidP="00D657DA">
      <w:pPr>
        <w:spacing w:after="0" w:line="240" w:lineRule="auto"/>
        <w:jc w:val="both"/>
        <w:rPr>
          <w:rFonts w:ascii="Neo Sans Pro" w:hAnsi="Neo Sans Pro"/>
        </w:rPr>
      </w:pPr>
      <w:r w:rsidRPr="007B4CDD">
        <w:rPr>
          <w:rFonts w:ascii="Neo Sans Pro" w:hAnsi="Neo Sans Pro"/>
        </w:rPr>
        <w:t xml:space="preserve">Auxiliar jurídico de la Dirección Jurídica de la Secretaria de Desarrollo Agropecuario, Rural y Pesca, </w:t>
      </w:r>
      <w:r w:rsidR="000133C0">
        <w:rPr>
          <w:rFonts w:ascii="Neo Sans Pro" w:hAnsi="Neo Sans Pro"/>
        </w:rPr>
        <w:t xml:space="preserve">así como </w:t>
      </w:r>
      <w:r w:rsidRPr="007B4CDD">
        <w:rPr>
          <w:rFonts w:ascii="Neo Sans Pro" w:hAnsi="Neo Sans Pro"/>
        </w:rPr>
        <w:t>J</w:t>
      </w:r>
      <w:r w:rsidR="000133C0">
        <w:rPr>
          <w:rFonts w:ascii="Neo Sans Pro" w:hAnsi="Neo Sans Pro"/>
        </w:rPr>
        <w:t>efe de piso de protección Civil.</w:t>
      </w:r>
    </w:p>
    <w:p w:rsidR="000133C0" w:rsidRDefault="000133C0" w:rsidP="00D657DA">
      <w:pPr>
        <w:spacing w:after="0" w:line="240" w:lineRule="auto"/>
        <w:jc w:val="both"/>
        <w:rPr>
          <w:rFonts w:ascii="Neo Sans Pro" w:hAnsi="Neo Sans Pro"/>
        </w:rPr>
      </w:pPr>
    </w:p>
    <w:p w:rsidR="000133C0" w:rsidRPr="007B4CDD" w:rsidRDefault="000133C0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0133C0">
        <w:rPr>
          <w:rFonts w:ascii="Neo Sans Pro" w:hAnsi="Neo Sans Pro"/>
          <w:b/>
        </w:rPr>
        <w:t>2009 - 2011.</w:t>
      </w:r>
    </w:p>
    <w:p w:rsidR="00AB5916" w:rsidRPr="007B4CDD" w:rsidRDefault="007B4CDD" w:rsidP="00D657DA">
      <w:pPr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0133C0">
        <w:rPr>
          <w:rFonts w:ascii="Neo Sans Pro" w:hAnsi="Neo Sans Pro"/>
        </w:rPr>
        <w:t>Postulante en Derecho en el (CENICALF) Centro Nacional de Investigación, Capacitación y Asesoría Legal y Fiscal, S.C.,</w:t>
      </w:r>
      <w:r w:rsidRPr="007B4CDD">
        <w:rPr>
          <w:rFonts w:ascii="Neo Sans Pro" w:hAnsi="Neo Sans Pro"/>
        </w:rPr>
        <w:t>en el que se litigaban temas: Contenciosos Administrativos, Fiscales, Mercantiles, Obra Pública</w:t>
      </w:r>
      <w:r w:rsidR="000133C0">
        <w:rPr>
          <w:rFonts w:ascii="Neo Sans Pro" w:hAnsi="Neo Sans Pro"/>
        </w:rPr>
        <w:t>.</w:t>
      </w:r>
    </w:p>
    <w:p w:rsidR="00AB5916" w:rsidRPr="007B4CDD" w:rsidRDefault="00AB5916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</w:p>
    <w:p w:rsidR="00AB5916" w:rsidRPr="007B4CDD" w:rsidRDefault="00247088" w:rsidP="00D657D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Bold"/>
          <w:b/>
          <w:bCs/>
        </w:rPr>
      </w:pPr>
      <w:r w:rsidRPr="007B4CDD">
        <w:rPr>
          <w:rFonts w:ascii="Neo Sans Pro" w:hAnsi="Neo Sans Pro" w:cs="NeoSansPro-Bold"/>
          <w:b/>
          <w:bCs/>
          <w:noProof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DA" w:rsidRDefault="00D657DA" w:rsidP="00D657DA">
      <w:pPr>
        <w:spacing w:after="0" w:line="240" w:lineRule="auto"/>
        <w:jc w:val="both"/>
        <w:rPr>
          <w:rFonts w:ascii="Neo Sans Pro" w:hAnsi="Neo Sans Pro" w:cs="NeoSansPro-Regular"/>
        </w:rPr>
      </w:pP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  <w:r w:rsidRPr="007B4CDD">
        <w:rPr>
          <w:rFonts w:ascii="Neo Sans Pro" w:hAnsi="Neo Sans Pro" w:cs="NeoSansPro-Regular"/>
        </w:rPr>
        <w:t>Derecho Penal</w:t>
      </w:r>
      <w:r>
        <w:rPr>
          <w:rFonts w:ascii="Neo Sans Pro" w:hAnsi="Neo Sans Pro"/>
        </w:rPr>
        <w:t xml:space="preserve">, </w:t>
      </w:r>
      <w:r w:rsidR="00AB5916" w:rsidRPr="007B4CDD">
        <w:rPr>
          <w:rFonts w:ascii="Neo Sans Pro" w:hAnsi="Neo Sans Pro" w:cs="NeoSansPro-Regular"/>
        </w:rPr>
        <w:t>Derecho Constitucional</w:t>
      </w:r>
      <w:r>
        <w:rPr>
          <w:rFonts w:ascii="Neo Sans Pro" w:hAnsi="Neo Sans Pro" w:cs="NeoSansPro-Regular"/>
        </w:rPr>
        <w:t xml:space="preserve"> y amparo</w:t>
      </w:r>
      <w:r>
        <w:rPr>
          <w:rFonts w:ascii="Neo Sans Pro" w:hAnsi="Neo Sans Pro"/>
        </w:rPr>
        <w:t xml:space="preserve">, </w:t>
      </w:r>
      <w:r>
        <w:rPr>
          <w:rFonts w:ascii="Neo Sans Pro" w:hAnsi="Neo Sans Pro" w:cs="NeoSansPro-Regular"/>
        </w:rPr>
        <w:t xml:space="preserve">Contencioso, </w:t>
      </w:r>
      <w:r w:rsidR="00AB5916" w:rsidRPr="007B4CDD">
        <w:rPr>
          <w:rFonts w:ascii="Neo Sans Pro" w:hAnsi="Neo Sans Pro" w:cs="NeoSansPro-Regular"/>
        </w:rPr>
        <w:t>Administrativo</w:t>
      </w:r>
      <w:r>
        <w:rPr>
          <w:rFonts w:ascii="Neo Sans Pro" w:hAnsi="Neo Sans Pro"/>
        </w:rPr>
        <w:t xml:space="preserve">, </w:t>
      </w:r>
      <w:r w:rsidR="00AB5916" w:rsidRPr="007B4CDD">
        <w:rPr>
          <w:rFonts w:ascii="Neo Sans Pro" w:hAnsi="Neo Sans Pro" w:cs="NeoSansPro-Regular"/>
        </w:rPr>
        <w:t>Derecho Civil</w:t>
      </w:r>
      <w:r>
        <w:rPr>
          <w:rFonts w:ascii="Neo Sans Pro" w:hAnsi="Neo Sans Pro" w:cs="NeoSansPro-Regular"/>
        </w:rPr>
        <w:t>,Especialista en fianzas</w:t>
      </w:r>
      <w:r>
        <w:rPr>
          <w:rFonts w:ascii="Neo Sans Pro" w:hAnsi="Neo Sans Pro"/>
        </w:rPr>
        <w:t xml:space="preserve">, </w:t>
      </w:r>
      <w:r>
        <w:rPr>
          <w:rFonts w:ascii="Neo Sans Pro" w:hAnsi="Neo Sans Pro" w:cs="NeoSansPro-Regular"/>
        </w:rPr>
        <w:t>Obra pública.</w:t>
      </w:r>
    </w:p>
    <w:p w:rsid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  <w:b/>
        </w:rPr>
      </w:pPr>
      <w:r w:rsidRPr="00D657DA">
        <w:rPr>
          <w:rFonts w:ascii="Neo Sans Pro" w:hAnsi="Neo Sans Pro"/>
          <w:b/>
        </w:rPr>
        <w:t>Cursos de Actualización:</w:t>
      </w: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  <w:r w:rsidRPr="00D657DA">
        <w:rPr>
          <w:rFonts w:ascii="Neo Sans Pro" w:hAnsi="Neo Sans Pro"/>
          <w:b/>
        </w:rPr>
        <w:t>Curso – Taller de Formación de Instructores en Cultura de Legalidad</w:t>
      </w:r>
      <w:r w:rsidRPr="00D657DA">
        <w:rPr>
          <w:rFonts w:ascii="Neo Sans Pro" w:hAnsi="Neo Sans Pro"/>
        </w:rPr>
        <w:t>, impartido por el Observatorio Nacional Ciudadano, en conjunto con el Iniciativa Mérida de Estados Unidad, y la Fiscalía General del Estado de Veracruz, el cual fuera impartido del día 15 al 19 del mes de mayo del 2017.</w:t>
      </w: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  <w:r w:rsidRPr="00D657DA">
        <w:rPr>
          <w:rFonts w:ascii="Neo Sans Pro" w:hAnsi="Neo Sans Pro"/>
          <w:b/>
        </w:rPr>
        <w:t>“capacitación para la Aplicación de la Nueva Metodología para Registro Y clasific</w:t>
      </w:r>
      <w:r>
        <w:rPr>
          <w:rFonts w:ascii="Neo Sans Pro" w:hAnsi="Neo Sans Pro"/>
          <w:b/>
        </w:rPr>
        <w:t>ación de los delitos: Fiscales”,</w:t>
      </w:r>
      <w:r w:rsidRPr="00D657DA">
        <w:rPr>
          <w:rFonts w:ascii="Neo Sans Pro" w:hAnsi="Neo Sans Pro"/>
        </w:rPr>
        <w:t xml:space="preserve"> con una duración de 20 horas. Septiembre del 2016.</w:t>
      </w: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  <w:r w:rsidRPr="00D657DA">
        <w:rPr>
          <w:rFonts w:ascii="Neo Sans Pro" w:hAnsi="Neo Sans Pro"/>
          <w:b/>
        </w:rPr>
        <w:t>“Capacitación para certificación de Fiscal Facilitador del Sistema penal Acusatorio</w:t>
      </w:r>
      <w:r>
        <w:rPr>
          <w:rFonts w:ascii="Neo Sans Pro" w:hAnsi="Neo Sans Pro"/>
          <w:b/>
        </w:rPr>
        <w:t>”</w:t>
      </w:r>
      <w:r w:rsidRPr="00D657DA">
        <w:rPr>
          <w:rFonts w:ascii="Neo Sans Pro" w:hAnsi="Neo Sans Pro"/>
          <w:b/>
        </w:rPr>
        <w:t>,</w:t>
      </w:r>
      <w:r w:rsidRPr="00D657DA">
        <w:rPr>
          <w:rFonts w:ascii="Neo Sans Pro" w:hAnsi="Neo Sans Pro"/>
        </w:rPr>
        <w:t xml:space="preserve"> Impartido por la Fiscalía General del Estado de Veracruz, con terminación el 04 de mayo del 2016.</w:t>
      </w:r>
    </w:p>
    <w:p w:rsidR="00D657DA" w:rsidRPr="00D657DA" w:rsidRDefault="00D657DA" w:rsidP="00D657DA">
      <w:pPr>
        <w:spacing w:after="0" w:line="240" w:lineRule="auto"/>
        <w:jc w:val="both"/>
        <w:rPr>
          <w:rFonts w:ascii="Neo Sans Pro" w:hAnsi="Neo Sans Pro"/>
        </w:rPr>
      </w:pPr>
    </w:p>
    <w:p w:rsidR="00D657DA" w:rsidRPr="007B4CDD" w:rsidRDefault="00D657DA" w:rsidP="00D657DA">
      <w:pPr>
        <w:spacing w:after="0" w:line="240" w:lineRule="auto"/>
        <w:jc w:val="both"/>
        <w:rPr>
          <w:rFonts w:ascii="Neo Sans Pro" w:hAnsi="Neo Sans Pro"/>
        </w:rPr>
      </w:pPr>
      <w:r w:rsidRPr="00D657DA">
        <w:rPr>
          <w:rFonts w:ascii="Neo Sans Pro" w:hAnsi="Neo Sans Pro"/>
          <w:b/>
        </w:rPr>
        <w:t>“Capacitación del Sistema Procesal Acusatorio y Oral: Perfil Ministerio Publico G1”</w:t>
      </w:r>
      <w:r w:rsidRPr="00D657DA">
        <w:rPr>
          <w:rFonts w:ascii="Neo Sans Pro" w:hAnsi="Neo Sans Pro"/>
        </w:rPr>
        <w:t>, Impartido por la Secretaria Técnica Del Consejo de Coordinación Para la Implementación del Sistema de Justicia Penal, en febrero del 2016, acreditado con una calificación aprobatoria del 100 de 100.</w:t>
      </w:r>
      <w:bookmarkStart w:id="0" w:name="_GoBack"/>
      <w:bookmarkEnd w:id="0"/>
    </w:p>
    <w:sectPr w:rsidR="00D657DA" w:rsidRPr="007B4CDD" w:rsidSect="002D1801">
      <w:headerReference w:type="default" r:id="rId12"/>
      <w:footerReference w:type="default" r:id="rId13"/>
      <w:pgSz w:w="12240" w:h="15840" w:code="1"/>
      <w:pgMar w:top="1134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D5" w:rsidRDefault="00357BD5" w:rsidP="00AB5916">
      <w:pPr>
        <w:spacing w:after="0" w:line="240" w:lineRule="auto"/>
      </w:pPr>
      <w:r>
        <w:separator/>
      </w:r>
    </w:p>
  </w:endnote>
  <w:endnote w:type="continuationSeparator" w:id="1">
    <w:p w:rsidR="00357BD5" w:rsidRDefault="00357BD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D5" w:rsidRDefault="00357BD5" w:rsidP="00AB5916">
      <w:pPr>
        <w:spacing w:after="0" w:line="240" w:lineRule="auto"/>
      </w:pPr>
      <w:r>
        <w:separator/>
      </w:r>
    </w:p>
  </w:footnote>
  <w:footnote w:type="continuationSeparator" w:id="1">
    <w:p w:rsidR="00357BD5" w:rsidRDefault="00357BD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33C0"/>
    <w:rsid w:val="00035E4E"/>
    <w:rsid w:val="0005169D"/>
    <w:rsid w:val="00076A27"/>
    <w:rsid w:val="000D5363"/>
    <w:rsid w:val="000E2580"/>
    <w:rsid w:val="001943BE"/>
    <w:rsid w:val="00196774"/>
    <w:rsid w:val="00247088"/>
    <w:rsid w:val="002D1801"/>
    <w:rsid w:val="00304E91"/>
    <w:rsid w:val="00341A50"/>
    <w:rsid w:val="00357BD5"/>
    <w:rsid w:val="00462C41"/>
    <w:rsid w:val="004A1170"/>
    <w:rsid w:val="004B2D6E"/>
    <w:rsid w:val="004E4FFA"/>
    <w:rsid w:val="00516ED7"/>
    <w:rsid w:val="005502F5"/>
    <w:rsid w:val="005A32B3"/>
    <w:rsid w:val="00600D12"/>
    <w:rsid w:val="006B643A"/>
    <w:rsid w:val="006C07D0"/>
    <w:rsid w:val="00723B67"/>
    <w:rsid w:val="00726727"/>
    <w:rsid w:val="007B4CDD"/>
    <w:rsid w:val="00893532"/>
    <w:rsid w:val="00A66637"/>
    <w:rsid w:val="00AB5916"/>
    <w:rsid w:val="00C51E69"/>
    <w:rsid w:val="00C657A5"/>
    <w:rsid w:val="00CE7F12"/>
    <w:rsid w:val="00D03386"/>
    <w:rsid w:val="00D657DA"/>
    <w:rsid w:val="00DB2FA1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0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0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-tuxpan-fd@hot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cardena@uv.m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7</cp:revision>
  <dcterms:created xsi:type="dcterms:W3CDTF">2017-02-02T23:39:00Z</dcterms:created>
  <dcterms:modified xsi:type="dcterms:W3CDTF">2017-08-31T17:04:00Z</dcterms:modified>
</cp:coreProperties>
</file>